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A73CD5">
        <w:rPr>
          <w:rFonts w:ascii="Arial" w:hAnsi="Arial" w:cs="Arial"/>
          <w:sz w:val="16"/>
          <w:szCs w:val="16"/>
        </w:rPr>
        <w:t>177/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A73CD5">
        <w:rPr>
          <w:rFonts w:ascii="Arial" w:hAnsi="Arial" w:cs="Arial"/>
          <w:bCs/>
          <w:sz w:val="16"/>
          <w:szCs w:val="16"/>
        </w:rPr>
        <w:t>243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A73CD5">
        <w:rPr>
          <w:rFonts w:ascii="Arial" w:hAnsi="Arial" w:cs="Arial"/>
          <w:bCs/>
          <w:sz w:val="16"/>
          <w:szCs w:val="16"/>
        </w:rPr>
        <w:t>03601</w:t>
      </w:r>
      <w:r w:rsidR="00BE1E6F">
        <w:rPr>
          <w:rFonts w:ascii="Arial" w:hAnsi="Arial" w:cs="Arial"/>
          <w:bCs/>
          <w:sz w:val="16"/>
          <w:szCs w:val="16"/>
        </w:rPr>
        <w:t>-</w:t>
      </w:r>
      <w:r w:rsidR="00EA7C97">
        <w:rPr>
          <w:rFonts w:ascii="Arial" w:hAnsi="Arial" w:cs="Arial"/>
          <w:bCs/>
          <w:sz w:val="16"/>
          <w:szCs w:val="16"/>
        </w:rPr>
        <w:t>00/201</w:t>
      </w:r>
      <w:r w:rsidR="00E17D55">
        <w:rPr>
          <w:rFonts w:ascii="Arial" w:hAnsi="Arial" w:cs="Arial"/>
          <w:bCs/>
          <w:sz w:val="16"/>
          <w:szCs w:val="16"/>
        </w:rPr>
        <w:t>6</w:t>
      </w:r>
    </w:p>
    <w:p w:rsidR="009D2314" w:rsidRPr="00587C0E" w:rsidRDefault="009D2314" w:rsidP="009D2314">
      <w:pPr>
        <w:pStyle w:val="Cabealho"/>
        <w:rPr>
          <w:rFonts w:ascii="Arial" w:hAnsi="Arial" w:cs="Arial"/>
          <w:b/>
          <w:sz w:val="16"/>
          <w:szCs w:val="16"/>
        </w:rPr>
      </w:pPr>
    </w:p>
    <w:p w:rsidR="001E380D" w:rsidRPr="00BE1E6F" w:rsidRDefault="002E300A" w:rsidP="001E380D">
      <w:pPr>
        <w:jc w:val="both"/>
        <w:rPr>
          <w:rFonts w:ascii="Arial" w:hAnsi="Arial" w:cs="Arial"/>
          <w:color w:val="FF0000"/>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Senhor Márcio Rogério Gabriel e a(s) empresa(s) qualificada(s) no</w:t>
      </w:r>
      <w:r w:rsidR="00190648" w:rsidRPr="00BE1E6F">
        <w:rPr>
          <w:rFonts w:ascii="Arial" w:hAnsi="Arial" w:cs="Arial"/>
          <w:sz w:val="16"/>
          <w:szCs w:val="16"/>
        </w:rPr>
        <w:t xml:space="preserve"> Anexo Único desta Ata, resolvem</w:t>
      </w:r>
      <w:r w:rsidRPr="00BE1E6F">
        <w:rPr>
          <w:rFonts w:ascii="Arial" w:hAnsi="Arial" w:cs="Arial"/>
          <w:sz w:val="16"/>
          <w:szCs w:val="16"/>
        </w:rPr>
        <w:t xml:space="preserve"> </w:t>
      </w:r>
      <w:r w:rsidRPr="00BE1E6F">
        <w:rPr>
          <w:rFonts w:ascii="Arial" w:hAnsi="Arial" w:cs="Arial"/>
          <w:b/>
          <w:bCs/>
          <w:sz w:val="16"/>
          <w:szCs w:val="16"/>
        </w:rPr>
        <w:t>REGISTRAR O PREÇ</w:t>
      </w:r>
      <w:r w:rsidR="00F17DD3" w:rsidRPr="00BE1E6F">
        <w:rPr>
          <w:rFonts w:ascii="Arial" w:hAnsi="Arial" w:cs="Arial"/>
          <w:b/>
          <w:bCs/>
          <w:sz w:val="16"/>
          <w:szCs w:val="16"/>
        </w:rPr>
        <w:t>O</w:t>
      </w:r>
      <w:r w:rsidR="00A80E46" w:rsidRPr="00BE1E6F">
        <w:rPr>
          <w:rFonts w:ascii="Arial" w:hAnsi="Arial" w:cs="Arial"/>
          <w:bCs/>
          <w:sz w:val="16"/>
          <w:szCs w:val="16"/>
        </w:rPr>
        <w:t xml:space="preserve"> </w:t>
      </w:r>
      <w:r w:rsidR="00BE1E6F" w:rsidRPr="00BE1E6F">
        <w:rPr>
          <w:rFonts w:ascii="Arial" w:hAnsi="Arial" w:cs="Arial"/>
          <w:sz w:val="16"/>
          <w:szCs w:val="16"/>
        </w:rPr>
        <w:t>para futura e eventual</w:t>
      </w:r>
      <w:r w:rsidR="00A73CD5" w:rsidRPr="00911FBF">
        <w:rPr>
          <w:sz w:val="22"/>
          <w:szCs w:val="22"/>
        </w:rPr>
        <w:t xml:space="preserve"> </w:t>
      </w:r>
      <w:r w:rsidR="00A73CD5" w:rsidRPr="00A73CD5">
        <w:rPr>
          <w:rFonts w:ascii="Arial" w:hAnsi="Arial" w:cs="Arial"/>
          <w:sz w:val="16"/>
          <w:szCs w:val="16"/>
        </w:rPr>
        <w:t xml:space="preserve">aquisição de material de consumo (Medicamento </w:t>
      </w:r>
      <w:proofErr w:type="spellStart"/>
      <w:r w:rsidR="00A73CD5" w:rsidRPr="00A73CD5">
        <w:rPr>
          <w:rFonts w:ascii="Arial" w:hAnsi="Arial" w:cs="Arial"/>
          <w:sz w:val="16"/>
          <w:szCs w:val="16"/>
        </w:rPr>
        <w:t>Itraconazol</w:t>
      </w:r>
      <w:proofErr w:type="spellEnd"/>
      <w:r w:rsidR="00A73CD5" w:rsidRPr="00A73CD5">
        <w:rPr>
          <w:rFonts w:ascii="Arial" w:hAnsi="Arial" w:cs="Arial"/>
          <w:sz w:val="16"/>
          <w:szCs w:val="16"/>
        </w:rPr>
        <w:t>), visando atender as necessidades e demandas da Agência Estadual de Vigilância em Saúde- AGEVISA/RO relativo ao Tratamento de Doença Infectocontagiosa para Gerência Técnica de Vigilância e Controle de Micoses de Interesse Médico - Paracoccidioidomicose/NDCT/GTVEP/AGEVISA</w:t>
      </w:r>
      <w:r w:rsidR="00E17D55" w:rsidRPr="00A73CD5">
        <w:rPr>
          <w:rFonts w:ascii="Arial" w:hAnsi="Arial" w:cs="Arial"/>
          <w:sz w:val="16"/>
          <w:szCs w:val="16"/>
        </w:rPr>
        <w:t>, a</w:t>
      </w:r>
      <w:r w:rsidR="00E17D55" w:rsidRPr="00E17D55">
        <w:rPr>
          <w:rFonts w:ascii="Arial" w:hAnsi="Arial" w:cs="Arial"/>
          <w:sz w:val="16"/>
          <w:szCs w:val="16"/>
        </w:rPr>
        <w:t xml:space="preserve"> pedido da Secretaria de Estado da Saúde – SESAU/RO</w:t>
      </w:r>
      <w:r w:rsidR="001E380D" w:rsidRPr="00BE1E6F">
        <w:rPr>
          <w:rFonts w:ascii="Arial" w:hAnsi="Arial" w:cs="Arial"/>
          <w:bCs/>
          <w:sz w:val="16"/>
          <w:szCs w:val="16"/>
        </w:rPr>
        <w:t>,</w:t>
      </w:r>
      <w:r w:rsidR="001E380D" w:rsidRPr="00BE1E6F">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4752DD" w:rsidRPr="00BE1E6F" w:rsidRDefault="002E300A" w:rsidP="008E5F1E">
      <w:pPr>
        <w:jc w:val="both"/>
        <w:rPr>
          <w:rFonts w:ascii="Arial" w:hAnsi="Arial" w:cs="Arial"/>
          <w:kern w:val="36"/>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BE1E6F" w:rsidRPr="00BE1E6F">
        <w:rPr>
          <w:rFonts w:ascii="Arial" w:hAnsi="Arial" w:cs="Arial"/>
          <w:sz w:val="16"/>
          <w:szCs w:val="16"/>
        </w:rPr>
        <w:t xml:space="preserve">para futura e eventual </w:t>
      </w:r>
      <w:r w:rsidR="00A73CD5" w:rsidRPr="00A73CD5">
        <w:rPr>
          <w:rFonts w:ascii="Arial" w:hAnsi="Arial" w:cs="Arial"/>
          <w:sz w:val="16"/>
          <w:szCs w:val="16"/>
        </w:rPr>
        <w:t xml:space="preserve">aquisição de material de consumo (Medicamento </w:t>
      </w:r>
      <w:proofErr w:type="spellStart"/>
      <w:r w:rsidR="00A73CD5" w:rsidRPr="00A73CD5">
        <w:rPr>
          <w:rFonts w:ascii="Arial" w:hAnsi="Arial" w:cs="Arial"/>
          <w:sz w:val="16"/>
          <w:szCs w:val="16"/>
        </w:rPr>
        <w:t>Itraconazol</w:t>
      </w:r>
      <w:proofErr w:type="spellEnd"/>
      <w:r w:rsidR="00A73CD5" w:rsidRPr="00A73CD5">
        <w:rPr>
          <w:rFonts w:ascii="Arial" w:hAnsi="Arial" w:cs="Arial"/>
          <w:sz w:val="16"/>
          <w:szCs w:val="16"/>
        </w:rPr>
        <w:t>), visando atender as necessidades e demandas da Agência Estadual de Vigilância em Saúde- AGEVISA/RO relativo ao Tratamento de Doença Infectocontagiosa para Gerência Técnica de Vigilância e Controle de Micoses de Interesse Médico - Paracoccidioidomicose/NDCT/GTVEP/AGEVISA, a</w:t>
      </w:r>
      <w:r w:rsidR="00A73CD5">
        <w:rPr>
          <w:rFonts w:ascii="Arial" w:hAnsi="Arial" w:cs="Arial"/>
          <w:sz w:val="16"/>
          <w:szCs w:val="16"/>
        </w:rPr>
        <w:t xml:space="preserve"> </w:t>
      </w:r>
      <w:r w:rsidR="00A73CD5" w:rsidRPr="00E17D55">
        <w:rPr>
          <w:rFonts w:ascii="Arial" w:hAnsi="Arial" w:cs="Arial"/>
          <w:sz w:val="16"/>
          <w:szCs w:val="16"/>
        </w:rPr>
        <w:t>pedido da Secretaria de Estado da Saúde – SESAU/RO</w:t>
      </w:r>
      <w:r w:rsidR="00A73CD5">
        <w:rPr>
          <w:rFonts w:ascii="Arial" w:hAnsi="Arial" w:cs="Arial"/>
          <w:sz w:val="16"/>
          <w:szCs w:val="16"/>
        </w:rPr>
        <w:t>.</w:t>
      </w:r>
    </w:p>
    <w:p w:rsidR="00D47B74" w:rsidRPr="00BE1E6F"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A73CD5" w:rsidRDefault="00484035" w:rsidP="00BE1E6F">
      <w:pPr>
        <w:pStyle w:val="Corpodetexto3"/>
        <w:numPr>
          <w:ilvl w:val="1"/>
          <w:numId w:val="2"/>
        </w:numPr>
        <w:tabs>
          <w:tab w:val="left" w:pos="900"/>
        </w:tabs>
        <w:ind w:right="47"/>
        <w:rPr>
          <w:rFonts w:ascii="Arial" w:hAnsi="Arial" w:cs="Arial"/>
          <w:sz w:val="16"/>
          <w:szCs w:val="16"/>
        </w:rPr>
      </w:pPr>
      <w:r w:rsidRPr="00A73CD5">
        <w:rPr>
          <w:rFonts w:ascii="Arial" w:hAnsi="Arial" w:cs="Arial"/>
          <w:b/>
          <w:sz w:val="16"/>
          <w:szCs w:val="16"/>
        </w:rPr>
        <w:t>DO PRAZO DE ENTREGA</w:t>
      </w:r>
      <w:r w:rsidRPr="00A73CD5">
        <w:rPr>
          <w:rFonts w:ascii="Arial" w:hAnsi="Arial" w:cs="Arial"/>
          <w:color w:val="000000" w:themeColor="text1"/>
          <w:sz w:val="16"/>
          <w:szCs w:val="16"/>
        </w:rPr>
        <w:t xml:space="preserve">: </w:t>
      </w:r>
      <w:r w:rsidR="00A73CD5" w:rsidRPr="00A73CD5">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p>
    <w:p w:rsidR="00BE1E6F" w:rsidRPr="00A73CD5" w:rsidRDefault="00BE1E6F" w:rsidP="00BE1E6F">
      <w:pPr>
        <w:pStyle w:val="Corpodetexto3"/>
        <w:tabs>
          <w:tab w:val="left" w:pos="900"/>
        </w:tabs>
        <w:ind w:left="360" w:right="47"/>
        <w:rPr>
          <w:rFonts w:ascii="Arial" w:hAnsi="Arial" w:cs="Arial"/>
          <w:sz w:val="16"/>
          <w:szCs w:val="16"/>
        </w:rPr>
      </w:pPr>
    </w:p>
    <w:p w:rsidR="00EA7C97" w:rsidRPr="00A73CD5" w:rsidRDefault="00484035" w:rsidP="00BE1E6F">
      <w:pPr>
        <w:pStyle w:val="Corpodetexto3"/>
        <w:numPr>
          <w:ilvl w:val="1"/>
          <w:numId w:val="2"/>
        </w:numPr>
        <w:tabs>
          <w:tab w:val="left" w:pos="851"/>
          <w:tab w:val="left" w:pos="900"/>
        </w:tabs>
        <w:ind w:right="47"/>
        <w:rPr>
          <w:rFonts w:ascii="Arial" w:hAnsi="Arial" w:cs="Arial"/>
          <w:sz w:val="16"/>
          <w:szCs w:val="16"/>
        </w:rPr>
      </w:pPr>
      <w:r w:rsidRPr="00A73CD5">
        <w:rPr>
          <w:rFonts w:ascii="Arial" w:hAnsi="Arial" w:cs="Arial"/>
          <w:b/>
          <w:sz w:val="16"/>
          <w:szCs w:val="16"/>
        </w:rPr>
        <w:t>DO LOCAL DE ENTREGA:</w:t>
      </w:r>
      <w:r w:rsidR="00EA7C97" w:rsidRPr="00A73CD5">
        <w:rPr>
          <w:rFonts w:ascii="Arial" w:hAnsi="Arial" w:cs="Arial"/>
          <w:b/>
          <w:sz w:val="16"/>
          <w:szCs w:val="16"/>
        </w:rPr>
        <w:t xml:space="preserve"> </w:t>
      </w:r>
      <w:r w:rsidR="00A73CD5" w:rsidRPr="00A73CD5">
        <w:rPr>
          <w:rFonts w:ascii="Arial" w:hAnsi="Arial" w:cs="Arial"/>
          <w:sz w:val="16"/>
          <w:szCs w:val="16"/>
        </w:rPr>
        <w:t xml:space="preserve">Os medicamentos, objeto da presente Licitação, </w:t>
      </w:r>
      <w:r w:rsidR="00A73CD5" w:rsidRPr="00A73CD5">
        <w:rPr>
          <w:rFonts w:ascii="Arial" w:hAnsi="Arial" w:cs="Arial"/>
          <w:bCs/>
          <w:sz w:val="16"/>
          <w:szCs w:val="16"/>
        </w:rPr>
        <w:t>deverão ser entregues</w:t>
      </w:r>
      <w:r w:rsidR="00A73CD5" w:rsidRPr="00A73CD5">
        <w:rPr>
          <w:rFonts w:ascii="Arial" w:hAnsi="Arial" w:cs="Arial"/>
          <w:b/>
          <w:bCs/>
          <w:sz w:val="16"/>
          <w:szCs w:val="16"/>
        </w:rPr>
        <w:t xml:space="preserve"> </w:t>
      </w:r>
      <w:r w:rsidR="00A73CD5" w:rsidRPr="00A73CD5">
        <w:rPr>
          <w:rFonts w:ascii="Arial" w:hAnsi="Arial" w:cs="Arial"/>
          <w:sz w:val="16"/>
          <w:szCs w:val="16"/>
        </w:rPr>
        <w:t>com frete CIF, no seguinte local: Central de</w:t>
      </w:r>
      <w:r w:rsidR="00A73CD5" w:rsidRPr="00A73CD5">
        <w:rPr>
          <w:rFonts w:ascii="Arial" w:hAnsi="Arial" w:cs="Arial"/>
          <w:b/>
          <w:sz w:val="16"/>
          <w:szCs w:val="16"/>
        </w:rPr>
        <w:t xml:space="preserve"> </w:t>
      </w:r>
      <w:r w:rsidR="00A73CD5" w:rsidRPr="00A73CD5">
        <w:rPr>
          <w:rFonts w:ascii="Arial" w:hAnsi="Arial" w:cs="Arial"/>
          <w:sz w:val="16"/>
          <w:szCs w:val="16"/>
        </w:rPr>
        <w:t>Abastecimento Farmacêutico – CAF1, sito a Rua Pio XII, N° 2093, Bairro - São João</w:t>
      </w:r>
      <w:r w:rsidR="00A73CD5" w:rsidRPr="00A73CD5">
        <w:rPr>
          <w:sz w:val="22"/>
          <w:szCs w:val="22"/>
        </w:rPr>
        <w:t xml:space="preserve"> </w:t>
      </w:r>
      <w:r w:rsidR="00A73CD5" w:rsidRPr="00A73CD5">
        <w:rPr>
          <w:rFonts w:ascii="Arial" w:hAnsi="Arial" w:cs="Arial"/>
          <w:sz w:val="16"/>
          <w:szCs w:val="16"/>
        </w:rPr>
        <w:t>Bosco – CEP: 76.803-778 – Porto Velho/RO. No horário das 08h00min as 15h00min, de segunda a quinta-feira e das 08h00min as 13h00min, as sextas-feiras.</w:t>
      </w:r>
    </w:p>
    <w:p w:rsidR="00EA7C97" w:rsidRPr="00A73CD5" w:rsidRDefault="00EA7C97"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A73CD5" w:rsidRDefault="00A73CD5"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A73CD5" w:rsidRDefault="00A73CD5" w:rsidP="005E2FA0">
      <w:pPr>
        <w:pStyle w:val="Corpodetexto3"/>
        <w:tabs>
          <w:tab w:val="left" w:pos="900"/>
        </w:tabs>
        <w:ind w:right="47"/>
        <w:rPr>
          <w:rFonts w:ascii="Arial" w:hAnsi="Arial" w:cs="Arial"/>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17D5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3756</Words>
  <Characters>21339</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2016-07-14T17:20:00Z</cp:lastPrinted>
  <dcterms:created xsi:type="dcterms:W3CDTF">2016-04-20T13:37:00Z</dcterms:created>
  <dcterms:modified xsi:type="dcterms:W3CDTF">2016-07-14T17:21:00Z</dcterms:modified>
</cp:coreProperties>
</file>